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9AE049" w14:textId="77777777" w:rsidR="00FE6812" w:rsidRDefault="00FE6812" w:rsidP="00FE6812">
      <w:pPr>
        <w:pStyle w:val="berschrift2"/>
        <w:rPr>
          <w:rFonts w:ascii="Verdana" w:eastAsiaTheme="minorHAnsi" w:hAnsi="Verdana" w:cstheme="minorBidi"/>
          <w:sz w:val="20"/>
          <w:szCs w:val="20"/>
          <w:lang w:eastAsia="en-US"/>
        </w:rPr>
      </w:pPr>
      <w:r>
        <w:rPr>
          <w:rFonts w:ascii="Verdana" w:eastAsiaTheme="minorHAnsi" w:hAnsi="Verdana" w:cstheme="minorBidi"/>
          <w:sz w:val="20"/>
          <w:szCs w:val="20"/>
          <w:lang w:eastAsia="en-US"/>
        </w:rPr>
        <w:t xml:space="preserve">Material und Hintergrundinformationen </w:t>
      </w:r>
    </w:p>
    <w:p w14:paraId="4F9AFCA7" w14:textId="77777777" w:rsidR="00FE6812" w:rsidRPr="00421268" w:rsidRDefault="00FE6812" w:rsidP="00FE6812">
      <w:pPr>
        <w:pStyle w:val="berschrift2"/>
        <w:rPr>
          <w:rFonts w:ascii="Verdana" w:eastAsiaTheme="minorHAnsi" w:hAnsi="Verdana" w:cstheme="minorBidi"/>
          <w:sz w:val="20"/>
          <w:szCs w:val="20"/>
          <w:lang w:eastAsia="en-US"/>
        </w:rPr>
      </w:pPr>
      <w:r w:rsidRPr="00421268">
        <w:rPr>
          <w:rFonts w:ascii="Verdana" w:eastAsiaTheme="minorHAnsi" w:hAnsi="Verdana" w:cstheme="minorBidi"/>
          <w:sz w:val="20"/>
          <w:szCs w:val="20"/>
          <w:lang w:eastAsia="en-US"/>
        </w:rPr>
        <w:t>Prävention und Versorgung von Hörminderungen</w:t>
      </w:r>
    </w:p>
    <w:p w14:paraId="07DB6BFC" w14:textId="77777777" w:rsidR="00FE6812" w:rsidRPr="00421268" w:rsidRDefault="00FE6812" w:rsidP="00FE6812">
      <w:pPr>
        <w:pStyle w:val="StandardWeb"/>
        <w:rPr>
          <w:rFonts w:ascii="Verdana" w:eastAsiaTheme="minorHAnsi" w:hAnsi="Verdana" w:cstheme="minorBidi"/>
          <w:sz w:val="20"/>
          <w:szCs w:val="20"/>
          <w:lang w:eastAsia="en-US"/>
        </w:rPr>
      </w:pPr>
      <w:r w:rsidRPr="00421268">
        <w:rPr>
          <w:rFonts w:ascii="Verdana" w:eastAsiaTheme="minorHAnsi" w:hAnsi="Verdana" w:cstheme="minorBidi"/>
          <w:sz w:val="20"/>
          <w:szCs w:val="20"/>
          <w:lang w:eastAsia="en-US"/>
        </w:rPr>
        <w:t>Eine gute Hörversorgung wird für jeden einzelnen Menschen individuell geplant und optimiert. Dabei begleiten verschiedenen Expertinnen und Experten vom Arzt bis zum Hörakustiker ihre Patienten bei jedem Schritt. Der Versorgungsweg in Deutschland garantiert beste Versorgung mit modernster Hörtechnologie.</w:t>
      </w:r>
    </w:p>
    <w:p w14:paraId="07CA69CF" w14:textId="77777777" w:rsidR="00FE6812" w:rsidRDefault="00FE6812" w:rsidP="00FE6812">
      <w:pPr>
        <w:pStyle w:val="StandardWeb"/>
      </w:pPr>
      <w:r>
        <w:rPr>
          <w:rFonts w:ascii="Verdana" w:hAnsi="Verdana"/>
          <w:color w:val="000000"/>
          <w:sz w:val="20"/>
          <w:szCs w:val="20"/>
        </w:rPr>
        <w:t xml:space="preserve">Um diesen Präventions- und Versorgungsweg konkreter vorzustellen und in das Bewusstsein der Bevölkerung zu bringen, werden folgende drei Gruppen von Betroffenen in den Fokus gerückt: </w:t>
      </w:r>
      <w:hyperlink r:id="rId5" w:history="1">
        <w:r w:rsidRPr="00472311">
          <w:rPr>
            <w:rFonts w:ascii="Verdana" w:hAnsi="Verdana"/>
            <w:color w:val="4472C4" w:themeColor="accent1"/>
            <w:sz w:val="20"/>
            <w:szCs w:val="20"/>
            <w:u w:val="single"/>
          </w:rPr>
          <w:t>https://welttag-des-hoerens.de/themenwelten/</w:t>
        </w:r>
      </w:hyperlink>
      <w:r w:rsidRPr="00472311">
        <w:rPr>
          <w:color w:val="4472C4" w:themeColor="accent1"/>
        </w:rPr>
        <w:t xml:space="preserve"> </w:t>
      </w:r>
    </w:p>
    <w:p w14:paraId="7B49D3B5" w14:textId="77777777" w:rsidR="00FE6812" w:rsidRDefault="00FE6812" w:rsidP="00FE6812">
      <w:pPr>
        <w:pStyle w:val="Listenabsatz"/>
        <w:numPr>
          <w:ilvl w:val="0"/>
          <w:numId w:val="1"/>
        </w:numPr>
        <w:spacing w:before="100" w:beforeAutospacing="1" w:after="100" w:afterAutospacing="1"/>
        <w:rPr>
          <w:rFonts w:ascii="Verdana" w:eastAsia="Times New Roman" w:hAnsi="Verdana" w:cs="Times New Roman"/>
          <w:sz w:val="20"/>
          <w:szCs w:val="20"/>
          <w:lang w:eastAsia="de-DE"/>
        </w:rPr>
      </w:pPr>
      <w:r w:rsidRPr="00472311">
        <w:rPr>
          <w:rFonts w:ascii="Verdana" w:eastAsia="Times New Roman" w:hAnsi="Verdana" w:cs="Times New Roman"/>
          <w:b/>
          <w:bCs/>
          <w:sz w:val="20"/>
          <w:szCs w:val="20"/>
          <w:lang w:eastAsia="de-DE"/>
        </w:rPr>
        <w:t xml:space="preserve">Hörversorgung von Kindern: </w:t>
      </w:r>
      <w:r w:rsidRPr="00472311">
        <w:rPr>
          <w:rFonts w:ascii="Verdana" w:eastAsia="Times New Roman" w:hAnsi="Verdana" w:cs="Times New Roman"/>
          <w:sz w:val="20"/>
          <w:szCs w:val="20"/>
          <w:lang w:eastAsia="de-DE"/>
        </w:rPr>
        <w:t xml:space="preserve">Bleibt eine Hörminderung im Kindesalter unerkannt, kann es zu Lernschwierigkeiten und Benachteiligungen in der weiteren Entwicklung kommen. Deshalb wird Kindern und ihrer </w:t>
      </w:r>
      <w:proofErr w:type="spellStart"/>
      <w:r w:rsidRPr="00472311">
        <w:rPr>
          <w:rFonts w:ascii="Verdana" w:eastAsia="Times New Roman" w:hAnsi="Verdana" w:cs="Times New Roman"/>
          <w:sz w:val="20"/>
          <w:szCs w:val="20"/>
          <w:lang w:eastAsia="de-DE"/>
        </w:rPr>
        <w:t>pädakustischen</w:t>
      </w:r>
      <w:proofErr w:type="spellEnd"/>
      <w:r w:rsidRPr="00472311">
        <w:rPr>
          <w:rFonts w:ascii="Verdana" w:eastAsia="Times New Roman" w:hAnsi="Verdana" w:cs="Times New Roman"/>
          <w:sz w:val="20"/>
          <w:szCs w:val="20"/>
          <w:lang w:eastAsia="de-DE"/>
        </w:rPr>
        <w:t xml:space="preserve"> Versorgung zum Welttag des Hörens 202</w:t>
      </w:r>
      <w:r>
        <w:rPr>
          <w:rFonts w:ascii="Verdana" w:eastAsia="Times New Roman" w:hAnsi="Verdana" w:cs="Times New Roman"/>
          <w:sz w:val="20"/>
          <w:szCs w:val="20"/>
          <w:lang w:eastAsia="de-DE"/>
        </w:rPr>
        <w:t>3</w:t>
      </w:r>
      <w:r w:rsidRPr="00472311">
        <w:rPr>
          <w:rFonts w:ascii="Verdana" w:eastAsia="Times New Roman" w:hAnsi="Verdana" w:cs="Times New Roman"/>
          <w:sz w:val="20"/>
          <w:szCs w:val="20"/>
          <w:lang w:eastAsia="de-DE"/>
        </w:rPr>
        <w:t xml:space="preserve"> ein eigener Themenschwerpunkt gewidmet</w:t>
      </w:r>
      <w:r>
        <w:rPr>
          <w:rFonts w:ascii="Verdana" w:eastAsia="Times New Roman" w:hAnsi="Verdana" w:cs="Times New Roman"/>
          <w:sz w:val="20"/>
          <w:szCs w:val="20"/>
          <w:lang w:eastAsia="de-DE"/>
        </w:rPr>
        <w:t>.</w:t>
      </w:r>
    </w:p>
    <w:p w14:paraId="5A4BB8B8" w14:textId="77777777" w:rsidR="00FE6812" w:rsidRDefault="00FE6812" w:rsidP="00FE6812">
      <w:pPr>
        <w:pStyle w:val="Listenabsatz"/>
        <w:spacing w:before="100" w:beforeAutospacing="1" w:after="100" w:afterAutospacing="1"/>
        <w:ind w:left="1440"/>
        <w:rPr>
          <w:rFonts w:ascii="Verdana" w:eastAsia="Times New Roman" w:hAnsi="Verdana" w:cs="Times New Roman"/>
          <w:sz w:val="20"/>
          <w:szCs w:val="20"/>
          <w:lang w:eastAsia="de-DE"/>
        </w:rPr>
      </w:pPr>
    </w:p>
    <w:p w14:paraId="25FA4F53" w14:textId="77777777" w:rsidR="00FE6812" w:rsidRDefault="00FE6812" w:rsidP="00FE6812">
      <w:pPr>
        <w:pStyle w:val="Listenabsatz"/>
        <w:spacing w:before="100" w:beforeAutospacing="1" w:after="100" w:afterAutospacing="1"/>
        <w:ind w:left="1440"/>
        <w:rPr>
          <w:rFonts w:ascii="Verdana" w:eastAsia="Times New Roman" w:hAnsi="Verdana" w:cs="Times New Roman"/>
          <w:sz w:val="20"/>
          <w:szCs w:val="20"/>
          <w:lang w:eastAsia="de-DE"/>
        </w:rPr>
      </w:pPr>
      <w:r>
        <w:rPr>
          <w:rFonts w:ascii="Verdana" w:eastAsia="Times New Roman" w:hAnsi="Verdana" w:cs="Times New Roman"/>
          <w:noProof/>
          <w:sz w:val="20"/>
          <w:szCs w:val="20"/>
          <w:lang w:eastAsia="de-DE"/>
        </w:rPr>
        <w:drawing>
          <wp:inline distT="0" distB="0" distL="0" distR="0" wp14:anchorId="34A3DC52" wp14:editId="0D47F4CF">
            <wp:extent cx="3577105" cy="1897380"/>
            <wp:effectExtent l="0" t="0" r="444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6">
                      <a:extLst>
                        <a:ext uri="{28A0092B-C50C-407E-A947-70E740481C1C}">
                          <a14:useLocalDpi xmlns:a14="http://schemas.microsoft.com/office/drawing/2010/main" val="0"/>
                        </a:ext>
                      </a:extLst>
                    </a:blip>
                    <a:stretch>
                      <a:fillRect/>
                    </a:stretch>
                  </pic:blipFill>
                  <pic:spPr>
                    <a:xfrm>
                      <a:off x="0" y="0"/>
                      <a:ext cx="3583533" cy="1900790"/>
                    </a:xfrm>
                    <a:prstGeom prst="rect">
                      <a:avLst/>
                    </a:prstGeom>
                  </pic:spPr>
                </pic:pic>
              </a:graphicData>
            </a:graphic>
          </wp:inline>
        </w:drawing>
      </w:r>
    </w:p>
    <w:p w14:paraId="0EC1ECE3" w14:textId="77777777" w:rsidR="00FE6812" w:rsidRDefault="00FE6812" w:rsidP="00FE6812">
      <w:pPr>
        <w:pStyle w:val="Listenabsatz"/>
        <w:spacing w:before="100" w:beforeAutospacing="1" w:after="100" w:afterAutospacing="1"/>
        <w:ind w:left="1440"/>
        <w:rPr>
          <w:rFonts w:ascii="Verdana" w:eastAsia="Times New Roman" w:hAnsi="Verdana" w:cs="Times New Roman"/>
          <w:sz w:val="20"/>
          <w:szCs w:val="20"/>
          <w:lang w:eastAsia="de-DE"/>
        </w:rPr>
      </w:pPr>
    </w:p>
    <w:p w14:paraId="40A969C0" w14:textId="77777777" w:rsidR="00FE6812" w:rsidRPr="00472311" w:rsidRDefault="00FE6812" w:rsidP="00FE6812">
      <w:pPr>
        <w:pStyle w:val="Listenabsatz"/>
        <w:spacing w:before="100" w:beforeAutospacing="1" w:after="100" w:afterAutospacing="1"/>
        <w:ind w:left="1440"/>
        <w:rPr>
          <w:rFonts w:ascii="Verdana" w:eastAsia="Times New Roman" w:hAnsi="Verdana" w:cs="Times New Roman"/>
          <w:sz w:val="20"/>
          <w:szCs w:val="20"/>
          <w:lang w:eastAsia="de-DE"/>
        </w:rPr>
      </w:pPr>
    </w:p>
    <w:p w14:paraId="3E4AC7D0" w14:textId="77777777" w:rsidR="00FE6812" w:rsidRDefault="00FE6812" w:rsidP="00FE6812">
      <w:pPr>
        <w:pStyle w:val="Listenabsatz"/>
        <w:numPr>
          <w:ilvl w:val="0"/>
          <w:numId w:val="1"/>
        </w:numPr>
        <w:spacing w:before="100" w:beforeAutospacing="1" w:after="100" w:afterAutospacing="1"/>
        <w:rPr>
          <w:rFonts w:ascii="Verdana" w:eastAsia="Times New Roman" w:hAnsi="Verdana" w:cs="Times New Roman"/>
          <w:sz w:val="20"/>
          <w:szCs w:val="20"/>
          <w:lang w:eastAsia="de-DE"/>
        </w:rPr>
      </w:pPr>
      <w:r w:rsidRPr="00472311">
        <w:rPr>
          <w:rFonts w:ascii="Verdana" w:eastAsia="Times New Roman" w:hAnsi="Verdana" w:cs="Times New Roman"/>
          <w:b/>
          <w:bCs/>
          <w:sz w:val="20"/>
          <w:szCs w:val="20"/>
          <w:lang w:eastAsia="de-DE"/>
        </w:rPr>
        <w:t xml:space="preserve">Versorgung von Schwerhörigkeit im Alter: </w:t>
      </w:r>
      <w:r w:rsidRPr="00472311">
        <w:rPr>
          <w:rFonts w:ascii="Verdana" w:eastAsia="Times New Roman" w:hAnsi="Verdana" w:cs="Times New Roman"/>
          <w:sz w:val="20"/>
          <w:szCs w:val="20"/>
          <w:lang w:eastAsia="de-DE"/>
        </w:rPr>
        <w:t>Die Altersschwerhörigkeit (</w:t>
      </w:r>
      <w:proofErr w:type="spellStart"/>
      <w:r w:rsidRPr="00472311">
        <w:rPr>
          <w:rFonts w:ascii="Verdana" w:eastAsia="Times New Roman" w:hAnsi="Verdana" w:cs="Times New Roman"/>
          <w:sz w:val="20"/>
          <w:szCs w:val="20"/>
          <w:lang w:eastAsia="de-DE"/>
        </w:rPr>
        <w:t>Presbyakusis</w:t>
      </w:r>
      <w:proofErr w:type="spellEnd"/>
      <w:r w:rsidRPr="00472311">
        <w:rPr>
          <w:rFonts w:ascii="Verdana" w:eastAsia="Times New Roman" w:hAnsi="Verdana" w:cs="Times New Roman"/>
          <w:sz w:val="20"/>
          <w:szCs w:val="20"/>
          <w:lang w:eastAsia="de-DE"/>
        </w:rPr>
        <w:t>) bildet schon aufgrund ihrer Häufigkeit einen Schwerpunkt. Ab dem 50. Lebensjahr lässt das Gehör häufig nach – in vielen Fällen schleichend, bisweilen über Jahre</w:t>
      </w:r>
      <w:r>
        <w:rPr>
          <w:rFonts w:ascii="Verdana" w:eastAsia="Times New Roman" w:hAnsi="Verdana" w:cs="Times New Roman"/>
          <w:sz w:val="20"/>
          <w:szCs w:val="20"/>
          <w:lang w:eastAsia="de-DE"/>
        </w:rPr>
        <w:t>.</w:t>
      </w:r>
      <w:r w:rsidRPr="00472311">
        <w:rPr>
          <w:rFonts w:ascii="Verdana" w:eastAsia="Times New Roman" w:hAnsi="Verdana" w:cs="Times New Roman"/>
          <w:sz w:val="20"/>
          <w:szCs w:val="20"/>
          <w:lang w:eastAsia="de-DE"/>
        </w:rPr>
        <w:t xml:space="preserve"> </w:t>
      </w:r>
      <w:r>
        <w:rPr>
          <w:rFonts w:ascii="Verdana" w:eastAsia="Times New Roman" w:hAnsi="Verdana" w:cs="Times New Roman"/>
          <w:sz w:val="20"/>
          <w:szCs w:val="20"/>
          <w:lang w:eastAsia="de-DE"/>
        </w:rPr>
        <w:t xml:space="preserve">Die </w:t>
      </w:r>
      <w:hyperlink r:id="rId7" w:history="1">
        <w:r w:rsidRPr="00A00950">
          <w:rPr>
            <w:rStyle w:val="Hyperlink"/>
            <w:rFonts w:ascii="Verdana" w:eastAsia="Times New Roman" w:hAnsi="Verdana" w:cs="Times New Roman"/>
            <w:sz w:val="20"/>
            <w:szCs w:val="20"/>
            <w:lang w:eastAsia="de-DE"/>
          </w:rPr>
          <w:t>Initiative Hörgesundheit</w:t>
        </w:r>
      </w:hyperlink>
      <w:r>
        <w:rPr>
          <w:rFonts w:ascii="Verdana" w:eastAsia="Times New Roman" w:hAnsi="Verdana" w:cs="Times New Roman"/>
          <w:sz w:val="20"/>
          <w:szCs w:val="20"/>
          <w:lang w:eastAsia="de-DE"/>
        </w:rPr>
        <w:t xml:space="preserve"> </w:t>
      </w:r>
      <w:r w:rsidRPr="00A00950">
        <w:rPr>
          <w:rFonts w:ascii="Verdana" w:eastAsia="Times New Roman" w:hAnsi="Verdana" w:cs="Times New Roman"/>
          <w:sz w:val="20"/>
          <w:szCs w:val="20"/>
          <w:lang w:eastAsia="de-DE"/>
        </w:rPr>
        <w:t xml:space="preserve">plädiert für ein </w:t>
      </w:r>
      <w:hyperlink r:id="rId8" w:tgtFrame="_blank" w:history="1">
        <w:r w:rsidRPr="00A00950">
          <w:rPr>
            <w:rFonts w:ascii="Verdana" w:eastAsia="Times New Roman" w:hAnsi="Verdana" w:cs="Times New Roman"/>
            <w:color w:val="0000FF"/>
            <w:sz w:val="20"/>
            <w:szCs w:val="20"/>
            <w:u w:val="single"/>
            <w:lang w:eastAsia="de-DE"/>
          </w:rPr>
          <w:t>gesetzliches Hörscreening ab 50</w:t>
        </w:r>
      </w:hyperlink>
      <w:r w:rsidRPr="00A00950">
        <w:rPr>
          <w:rFonts w:ascii="Verdana" w:eastAsia="Times New Roman" w:hAnsi="Verdana" w:cs="Times New Roman"/>
          <w:sz w:val="20"/>
          <w:szCs w:val="20"/>
          <w:lang w:eastAsia="de-DE"/>
        </w:rPr>
        <w:t>, um eine Altersschwerhörigkeit zeitnah erkennen und optimal behandeln zu können.</w:t>
      </w:r>
    </w:p>
    <w:p w14:paraId="55E040F7" w14:textId="77777777" w:rsidR="00FE6812" w:rsidRPr="00BC6A2C" w:rsidRDefault="00FE6812" w:rsidP="00FE6812">
      <w:pPr>
        <w:pStyle w:val="Listenabsatz"/>
        <w:rPr>
          <w:rFonts w:ascii="Verdana" w:eastAsia="Times New Roman" w:hAnsi="Verdana" w:cs="Times New Roman"/>
          <w:sz w:val="20"/>
          <w:szCs w:val="20"/>
          <w:lang w:eastAsia="de-DE"/>
        </w:rPr>
      </w:pPr>
    </w:p>
    <w:p w14:paraId="17292BBC" w14:textId="77777777" w:rsidR="00FE6812" w:rsidRDefault="00FE6812" w:rsidP="00FE6812">
      <w:pPr>
        <w:spacing w:before="100" w:beforeAutospacing="1" w:after="100" w:afterAutospacing="1"/>
        <w:rPr>
          <w:rFonts w:ascii="Verdana" w:eastAsia="Times New Roman" w:hAnsi="Verdana" w:cs="Times New Roman"/>
          <w:sz w:val="20"/>
          <w:szCs w:val="20"/>
          <w:lang w:eastAsia="de-DE"/>
        </w:rPr>
      </w:pPr>
      <w:r>
        <w:rPr>
          <w:rFonts w:ascii="Verdana" w:eastAsia="Times New Roman" w:hAnsi="Verdana" w:cs="Times New Roman"/>
          <w:sz w:val="20"/>
          <w:szCs w:val="20"/>
          <w:lang w:eastAsia="de-DE"/>
        </w:rPr>
        <w:t xml:space="preserve">                 </w:t>
      </w:r>
      <w:r>
        <w:rPr>
          <w:rFonts w:ascii="Verdana" w:eastAsia="Times New Roman" w:hAnsi="Verdana" w:cs="Times New Roman"/>
          <w:noProof/>
          <w:sz w:val="20"/>
          <w:szCs w:val="20"/>
          <w:lang w:eastAsia="de-DE"/>
        </w:rPr>
        <w:drawing>
          <wp:inline distT="0" distB="0" distL="0" distR="0" wp14:anchorId="1C875376" wp14:editId="0E999A6E">
            <wp:extent cx="3729355" cy="1969094"/>
            <wp:effectExtent l="0" t="0" r="444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9">
                      <a:extLst>
                        <a:ext uri="{28A0092B-C50C-407E-A947-70E740481C1C}">
                          <a14:useLocalDpi xmlns:a14="http://schemas.microsoft.com/office/drawing/2010/main" val="0"/>
                        </a:ext>
                      </a:extLst>
                    </a:blip>
                    <a:stretch>
                      <a:fillRect/>
                    </a:stretch>
                  </pic:blipFill>
                  <pic:spPr>
                    <a:xfrm>
                      <a:off x="0" y="0"/>
                      <a:ext cx="3769214" cy="1990139"/>
                    </a:xfrm>
                    <a:prstGeom prst="rect">
                      <a:avLst/>
                    </a:prstGeom>
                  </pic:spPr>
                </pic:pic>
              </a:graphicData>
            </a:graphic>
          </wp:inline>
        </w:drawing>
      </w:r>
    </w:p>
    <w:p w14:paraId="217F8345" w14:textId="77777777" w:rsidR="00FE6812" w:rsidRPr="00BC6A2C" w:rsidRDefault="00FE6812" w:rsidP="00FE6812">
      <w:pPr>
        <w:spacing w:before="100" w:beforeAutospacing="1" w:after="100" w:afterAutospacing="1"/>
        <w:rPr>
          <w:rFonts w:ascii="Verdana" w:eastAsia="Times New Roman" w:hAnsi="Verdana" w:cs="Times New Roman"/>
          <w:sz w:val="20"/>
          <w:szCs w:val="20"/>
          <w:lang w:eastAsia="de-DE"/>
        </w:rPr>
      </w:pPr>
    </w:p>
    <w:p w14:paraId="33DBBBD8" w14:textId="77777777" w:rsidR="00FE6812" w:rsidRPr="00472311" w:rsidRDefault="00FE6812" w:rsidP="00FE6812">
      <w:pPr>
        <w:pStyle w:val="Listenabsatz"/>
        <w:spacing w:before="100" w:beforeAutospacing="1" w:after="100" w:afterAutospacing="1"/>
        <w:ind w:left="1440"/>
        <w:rPr>
          <w:rFonts w:ascii="Verdana" w:eastAsia="Times New Roman" w:hAnsi="Verdana" w:cs="Times New Roman"/>
          <w:sz w:val="20"/>
          <w:szCs w:val="20"/>
          <w:lang w:eastAsia="de-DE"/>
        </w:rPr>
      </w:pPr>
    </w:p>
    <w:p w14:paraId="0FC215C7" w14:textId="77777777" w:rsidR="00FE6812" w:rsidRPr="00472311" w:rsidRDefault="00FE6812" w:rsidP="00FE6812">
      <w:pPr>
        <w:pStyle w:val="Listenabsatz"/>
        <w:numPr>
          <w:ilvl w:val="0"/>
          <w:numId w:val="1"/>
        </w:numPr>
        <w:spacing w:before="100" w:beforeAutospacing="1" w:after="100" w:afterAutospacing="1"/>
        <w:rPr>
          <w:rFonts w:ascii="Verdana" w:eastAsia="Times New Roman" w:hAnsi="Verdana" w:cs="Times New Roman"/>
          <w:sz w:val="20"/>
          <w:szCs w:val="20"/>
          <w:lang w:eastAsia="de-DE"/>
        </w:rPr>
      </w:pPr>
      <w:r w:rsidRPr="00472311">
        <w:rPr>
          <w:rFonts w:ascii="Verdana" w:eastAsia="Times New Roman" w:hAnsi="Verdana" w:cs="Times New Roman"/>
          <w:b/>
          <w:bCs/>
          <w:sz w:val="20"/>
          <w:szCs w:val="20"/>
          <w:lang w:eastAsia="de-DE"/>
        </w:rPr>
        <w:t xml:space="preserve">Versorgung mit Hörimplantaten: </w:t>
      </w:r>
      <w:r w:rsidRPr="00472311">
        <w:rPr>
          <w:rFonts w:ascii="Verdana" w:eastAsia="Times New Roman" w:hAnsi="Verdana" w:cs="Times New Roman"/>
          <w:sz w:val="20"/>
          <w:szCs w:val="20"/>
          <w:lang w:eastAsia="de-DE"/>
        </w:rPr>
        <w:t>Ist eine Hörminderung so weit fortgeschritten, dass sie durch am oder im Ohr getragene Hörgeräte nicht mehr ausgeglichen werden kann, ist ein Hörimplantat eine mögliche Alternative. Hörimplantate stellen daher in der Hörsystem-Versorgung und in der diesjährigen Kampagne einen weiteren Schwerpunkt dar.</w:t>
      </w:r>
    </w:p>
    <w:p w14:paraId="23CA31A3" w14:textId="77777777" w:rsidR="00FE6812" w:rsidRDefault="00FE6812" w:rsidP="00FE6812">
      <w:pPr>
        <w:pStyle w:val="StandardWeb"/>
        <w:rPr>
          <w:rFonts w:ascii="Verdana" w:hAnsi="Verdana"/>
          <w:color w:val="000000"/>
          <w:sz w:val="20"/>
          <w:szCs w:val="20"/>
        </w:rPr>
      </w:pPr>
      <w:r>
        <w:rPr>
          <w:rFonts w:ascii="Verdana" w:hAnsi="Verdana"/>
          <w:color w:val="000000"/>
          <w:sz w:val="20"/>
          <w:szCs w:val="20"/>
        </w:rPr>
        <w:t xml:space="preserve">               </w:t>
      </w:r>
      <w:r>
        <w:rPr>
          <w:rFonts w:ascii="Verdana" w:hAnsi="Verdana"/>
          <w:noProof/>
          <w:color w:val="000000"/>
          <w:sz w:val="20"/>
          <w:szCs w:val="20"/>
        </w:rPr>
        <w:drawing>
          <wp:inline distT="0" distB="0" distL="0" distR="0" wp14:anchorId="35C62928" wp14:editId="0E25AA0B">
            <wp:extent cx="3976966" cy="2092817"/>
            <wp:effectExtent l="0" t="0" r="0" b="317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0">
                      <a:extLst>
                        <a:ext uri="{28A0092B-C50C-407E-A947-70E740481C1C}">
                          <a14:useLocalDpi xmlns:a14="http://schemas.microsoft.com/office/drawing/2010/main" val="0"/>
                        </a:ext>
                      </a:extLst>
                    </a:blip>
                    <a:stretch>
                      <a:fillRect/>
                    </a:stretch>
                  </pic:blipFill>
                  <pic:spPr>
                    <a:xfrm>
                      <a:off x="0" y="0"/>
                      <a:ext cx="3988367" cy="2098816"/>
                    </a:xfrm>
                    <a:prstGeom prst="rect">
                      <a:avLst/>
                    </a:prstGeom>
                  </pic:spPr>
                </pic:pic>
              </a:graphicData>
            </a:graphic>
          </wp:inline>
        </w:drawing>
      </w:r>
    </w:p>
    <w:p w14:paraId="1EDEF27D" w14:textId="77777777" w:rsidR="00FE6812" w:rsidRDefault="00FE6812" w:rsidP="00FE6812">
      <w:pPr>
        <w:pStyle w:val="StandardWeb"/>
        <w:rPr>
          <w:rFonts w:ascii="Verdana" w:hAnsi="Verdana"/>
          <w:color w:val="000000"/>
          <w:sz w:val="20"/>
          <w:szCs w:val="20"/>
        </w:rPr>
      </w:pPr>
    </w:p>
    <w:p w14:paraId="6A0968B2" w14:textId="77777777" w:rsidR="00FE6812" w:rsidRPr="00E608DA" w:rsidRDefault="00FE6812" w:rsidP="00FE6812">
      <w:pPr>
        <w:pStyle w:val="StandardWeb"/>
        <w:rPr>
          <w:rFonts w:ascii="Verdana" w:hAnsi="Verdana"/>
          <w:color w:val="000000"/>
          <w:sz w:val="20"/>
          <w:szCs w:val="20"/>
        </w:rPr>
      </w:pPr>
    </w:p>
    <w:p w14:paraId="060252DA" w14:textId="77777777" w:rsidR="00FE6812" w:rsidRPr="00A00950" w:rsidRDefault="00FE6812" w:rsidP="00FE6812">
      <w:pPr>
        <w:rPr>
          <w:rFonts w:ascii="Verdana" w:eastAsia="Times New Roman" w:hAnsi="Verdana" w:cs="Times New Roman"/>
          <w:b/>
          <w:bCs/>
          <w:i/>
          <w:iCs/>
          <w:color w:val="000000" w:themeColor="text1"/>
          <w:sz w:val="20"/>
          <w:szCs w:val="20"/>
          <w:highlight w:val="yellow"/>
          <w:lang w:eastAsia="de-DE"/>
        </w:rPr>
      </w:pPr>
      <w:r w:rsidRPr="00A00950">
        <w:rPr>
          <w:rFonts w:ascii="Verdana" w:eastAsia="Times New Roman" w:hAnsi="Verdana" w:cs="Times New Roman"/>
          <w:b/>
          <w:bCs/>
          <w:i/>
          <w:iCs/>
          <w:color w:val="000000" w:themeColor="text1"/>
          <w:sz w:val="20"/>
          <w:szCs w:val="20"/>
          <w:highlight w:val="yellow"/>
          <w:lang w:eastAsia="de-DE"/>
        </w:rPr>
        <w:t>Zusat</w:t>
      </w:r>
      <w:r>
        <w:rPr>
          <w:rFonts w:ascii="Verdana" w:eastAsia="Times New Roman" w:hAnsi="Verdana" w:cs="Times New Roman"/>
          <w:b/>
          <w:bCs/>
          <w:i/>
          <w:iCs/>
          <w:color w:val="000000" w:themeColor="text1"/>
          <w:sz w:val="20"/>
          <w:szCs w:val="20"/>
          <w:highlight w:val="yellow"/>
          <w:lang w:eastAsia="de-DE"/>
        </w:rPr>
        <w:t>z</w:t>
      </w:r>
      <w:r w:rsidRPr="00A00950">
        <w:rPr>
          <w:rFonts w:ascii="Verdana" w:eastAsia="Times New Roman" w:hAnsi="Verdana" w:cs="Times New Roman"/>
          <w:b/>
          <w:bCs/>
          <w:i/>
          <w:iCs/>
          <w:color w:val="000000" w:themeColor="text1"/>
          <w:sz w:val="20"/>
          <w:szCs w:val="20"/>
          <w:highlight w:val="yellow"/>
          <w:lang w:eastAsia="de-DE"/>
        </w:rPr>
        <w:t xml:space="preserve">material </w:t>
      </w:r>
    </w:p>
    <w:p w14:paraId="22313509" w14:textId="77777777" w:rsidR="00FE6812" w:rsidRPr="00E209CC" w:rsidRDefault="00FE6812" w:rsidP="00FE6812">
      <w:pPr>
        <w:pStyle w:val="berschrift2"/>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Kostenloser</w:t>
      </w:r>
      <w:r w:rsidRPr="00E209CC">
        <w:rPr>
          <w:rFonts w:asciiTheme="minorHAnsi" w:hAnsiTheme="minorHAnsi" w:cstheme="minorHAnsi"/>
          <w:sz w:val="20"/>
          <w:szCs w:val="20"/>
        </w:rPr>
        <w:t xml:space="preserve"> Online-Hörtest </w:t>
      </w:r>
    </w:p>
    <w:p w14:paraId="54CC6AD1" w14:textId="77777777" w:rsidR="00FE6812" w:rsidRDefault="00FE6812" w:rsidP="00FE6812">
      <w:pPr>
        <w:pStyle w:val="berschrift2"/>
        <w:spacing w:before="0" w:beforeAutospacing="0" w:after="0" w:afterAutospacing="0"/>
        <w:rPr>
          <w:rStyle w:val="Hyperlink"/>
          <w:rFonts w:asciiTheme="minorHAnsi" w:hAnsiTheme="minorHAnsi" w:cstheme="minorHAnsi"/>
          <w:sz w:val="20"/>
          <w:szCs w:val="20"/>
        </w:rPr>
      </w:pPr>
      <w:hyperlink r:id="rId11" w:history="1">
        <w:r w:rsidRPr="00E209CC">
          <w:rPr>
            <w:rStyle w:val="Hyperlink"/>
            <w:rFonts w:asciiTheme="minorHAnsi" w:hAnsiTheme="minorHAnsi" w:cstheme="minorHAnsi"/>
            <w:sz w:val="20"/>
            <w:szCs w:val="20"/>
          </w:rPr>
          <w:t>https://www.ihr-hoergeraet.de/service/online-hoertest/</w:t>
        </w:r>
      </w:hyperlink>
    </w:p>
    <w:p w14:paraId="412AB7E1" w14:textId="77777777" w:rsidR="00FE6812" w:rsidRPr="00E209CC" w:rsidRDefault="00FE6812" w:rsidP="00FE6812">
      <w:pPr>
        <w:pStyle w:val="berschrift2"/>
        <w:spacing w:before="0" w:beforeAutospacing="0" w:after="0" w:afterAutospacing="0"/>
        <w:rPr>
          <w:rFonts w:asciiTheme="minorHAnsi" w:hAnsiTheme="minorHAnsi" w:cstheme="minorHAnsi"/>
          <w:sz w:val="20"/>
          <w:szCs w:val="20"/>
        </w:rPr>
      </w:pPr>
    </w:p>
    <w:p w14:paraId="1EDD186B" w14:textId="77777777" w:rsidR="00FE6812" w:rsidRDefault="00FE6812" w:rsidP="00FE6812">
      <w:pPr>
        <w:pStyle w:val="berschrift2"/>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Bildm</w:t>
      </w:r>
      <w:r w:rsidRPr="00E209CC">
        <w:rPr>
          <w:rFonts w:asciiTheme="minorHAnsi" w:hAnsiTheme="minorHAnsi" w:cstheme="minorHAnsi"/>
          <w:sz w:val="20"/>
          <w:szCs w:val="20"/>
        </w:rPr>
        <w:t xml:space="preserve">aterial &amp; Infografiken: </w:t>
      </w:r>
      <w:hyperlink r:id="rId12" w:history="1">
        <w:r w:rsidRPr="00E209CC">
          <w:rPr>
            <w:rStyle w:val="Hyperlink"/>
            <w:rFonts w:asciiTheme="minorHAnsi" w:hAnsiTheme="minorHAnsi" w:cstheme="minorHAnsi"/>
            <w:sz w:val="20"/>
            <w:szCs w:val="20"/>
          </w:rPr>
          <w:t>https://welttag-des-hoerens.de/news-presse/</w:t>
        </w:r>
      </w:hyperlink>
      <w:r w:rsidRPr="00E209CC">
        <w:rPr>
          <w:rFonts w:asciiTheme="minorHAnsi" w:hAnsiTheme="minorHAnsi" w:cstheme="minorHAnsi"/>
          <w:sz w:val="20"/>
          <w:szCs w:val="20"/>
        </w:rPr>
        <w:t xml:space="preserve"> </w:t>
      </w:r>
    </w:p>
    <w:p w14:paraId="22FE8702" w14:textId="77777777" w:rsidR="00FE6812" w:rsidRPr="00E209CC" w:rsidRDefault="00FE6812" w:rsidP="00FE6812">
      <w:pPr>
        <w:pStyle w:val="berschrift2"/>
        <w:spacing w:before="0" w:beforeAutospacing="0" w:after="0" w:afterAutospacing="0"/>
        <w:rPr>
          <w:rFonts w:asciiTheme="minorHAnsi" w:hAnsiTheme="minorHAnsi" w:cstheme="minorHAnsi"/>
          <w:sz w:val="20"/>
          <w:szCs w:val="20"/>
        </w:rPr>
      </w:pPr>
    </w:p>
    <w:p w14:paraId="198E0BCE" w14:textId="77777777" w:rsidR="00FE6812" w:rsidRDefault="00FE6812" w:rsidP="00FE6812">
      <w:pPr>
        <w:pStyle w:val="StandardWeb"/>
        <w:spacing w:before="0" w:beforeAutospacing="0" w:after="0" w:afterAutospacing="0"/>
        <w:rPr>
          <w:rStyle w:val="Hyperlink"/>
          <w:rFonts w:asciiTheme="minorHAnsi" w:hAnsiTheme="minorHAnsi" w:cstheme="minorHAnsi"/>
          <w:sz w:val="20"/>
          <w:szCs w:val="20"/>
        </w:rPr>
      </w:pPr>
      <w:hyperlink r:id="rId13" w:history="1">
        <w:r w:rsidRPr="00E209CC">
          <w:rPr>
            <w:rStyle w:val="Hyperlink"/>
            <w:rFonts w:asciiTheme="minorHAnsi" w:hAnsiTheme="minorHAnsi" w:cstheme="minorHAnsi"/>
            <w:sz w:val="20"/>
            <w:szCs w:val="20"/>
          </w:rPr>
          <w:t>Ratgeber: Hö</w:t>
        </w:r>
        <w:r>
          <w:rPr>
            <w:rStyle w:val="Hyperlink"/>
            <w:rFonts w:asciiTheme="minorHAnsi" w:hAnsiTheme="minorHAnsi" w:cstheme="minorHAnsi"/>
            <w:sz w:val="20"/>
            <w:szCs w:val="20"/>
          </w:rPr>
          <w:t>r</w:t>
        </w:r>
        <w:r w:rsidRPr="00E209CC">
          <w:rPr>
            <w:rStyle w:val="Hyperlink"/>
            <w:rFonts w:asciiTheme="minorHAnsi" w:hAnsiTheme="minorHAnsi" w:cstheme="minorHAnsi"/>
            <w:sz w:val="20"/>
            <w:szCs w:val="20"/>
          </w:rPr>
          <w:t>vorsorge ist Gesundheitsvorsorge</w:t>
        </w:r>
      </w:hyperlink>
      <w:r w:rsidRPr="00E209CC">
        <w:rPr>
          <w:rStyle w:val="Hyperlink"/>
          <w:rFonts w:asciiTheme="minorHAnsi" w:hAnsiTheme="minorHAnsi" w:cstheme="minorHAnsi"/>
          <w:sz w:val="20"/>
          <w:szCs w:val="20"/>
        </w:rPr>
        <w:t xml:space="preserve"> </w:t>
      </w:r>
    </w:p>
    <w:p w14:paraId="79679A86" w14:textId="77777777" w:rsidR="00FE6812" w:rsidRDefault="00FE6812" w:rsidP="00FE6812">
      <w:pPr>
        <w:pStyle w:val="StandardWeb"/>
        <w:spacing w:before="0" w:beforeAutospacing="0" w:after="0" w:afterAutospacing="0"/>
        <w:rPr>
          <w:rStyle w:val="Hyperlink"/>
          <w:rFonts w:asciiTheme="minorHAnsi" w:hAnsiTheme="minorHAnsi" w:cstheme="minorHAnsi"/>
          <w:sz w:val="20"/>
          <w:szCs w:val="20"/>
        </w:rPr>
      </w:pPr>
      <w:hyperlink r:id="rId14" w:history="1">
        <w:r w:rsidRPr="00A00950">
          <w:rPr>
            <w:rStyle w:val="Hyperlink"/>
            <w:rFonts w:asciiTheme="minorHAnsi" w:hAnsiTheme="minorHAnsi" w:cstheme="minorHAnsi"/>
            <w:sz w:val="20"/>
            <w:szCs w:val="20"/>
          </w:rPr>
          <w:t xml:space="preserve">Ratgeber: </w:t>
        </w:r>
        <w:proofErr w:type="spellStart"/>
        <w:r w:rsidRPr="00A00950">
          <w:rPr>
            <w:rStyle w:val="Hyperlink"/>
            <w:rFonts w:asciiTheme="minorHAnsi" w:hAnsiTheme="minorHAnsi" w:cstheme="minorHAnsi"/>
            <w:sz w:val="20"/>
            <w:szCs w:val="20"/>
          </w:rPr>
          <w:t>Hören.Der</w:t>
        </w:r>
        <w:proofErr w:type="spellEnd"/>
        <w:r w:rsidRPr="00A00950">
          <w:rPr>
            <w:rStyle w:val="Hyperlink"/>
            <w:rFonts w:asciiTheme="minorHAnsi" w:hAnsiTheme="minorHAnsi" w:cstheme="minorHAnsi"/>
            <w:sz w:val="20"/>
            <w:szCs w:val="20"/>
          </w:rPr>
          <w:t xml:space="preserve"> Sinn deines Lebens.</w:t>
        </w:r>
      </w:hyperlink>
      <w:r>
        <w:rPr>
          <w:rStyle w:val="Hyperlink"/>
          <w:rFonts w:asciiTheme="minorHAnsi" w:hAnsiTheme="minorHAnsi" w:cstheme="minorHAnsi"/>
          <w:sz w:val="20"/>
          <w:szCs w:val="20"/>
        </w:rPr>
        <w:t xml:space="preserve"> </w:t>
      </w:r>
    </w:p>
    <w:p w14:paraId="16A00BD5" w14:textId="77777777" w:rsidR="00FE6812" w:rsidRDefault="00FE6812" w:rsidP="00FE6812">
      <w:pPr>
        <w:pStyle w:val="StandardWeb"/>
        <w:spacing w:before="0" w:beforeAutospacing="0" w:after="0" w:afterAutospacing="0"/>
        <w:rPr>
          <w:rStyle w:val="Hyperlink"/>
          <w:rFonts w:asciiTheme="minorHAnsi" w:hAnsiTheme="minorHAnsi" w:cstheme="minorHAnsi"/>
          <w:sz w:val="20"/>
          <w:szCs w:val="20"/>
        </w:rPr>
      </w:pPr>
    </w:p>
    <w:p w14:paraId="14F29551" w14:textId="77777777" w:rsidR="00FE6812" w:rsidRPr="00DB215C" w:rsidRDefault="00FE6812" w:rsidP="00FE6812">
      <w:pPr>
        <w:pStyle w:val="StandardWeb"/>
        <w:spacing w:before="0" w:beforeAutospacing="0" w:after="0" w:afterAutospacing="0"/>
        <w:rPr>
          <w:rStyle w:val="Hyperlink"/>
          <w:rFonts w:asciiTheme="minorHAnsi" w:hAnsiTheme="minorHAnsi" w:cstheme="minorHAnsi"/>
          <w:b/>
          <w:bCs/>
          <w:color w:val="000000" w:themeColor="text1"/>
          <w:sz w:val="20"/>
          <w:szCs w:val="20"/>
          <w:u w:val="none"/>
        </w:rPr>
      </w:pPr>
      <w:r w:rsidRPr="00DB215C">
        <w:rPr>
          <w:rStyle w:val="Hyperlink"/>
          <w:rFonts w:asciiTheme="minorHAnsi" w:hAnsiTheme="minorHAnsi" w:cstheme="minorHAnsi"/>
          <w:b/>
          <w:bCs/>
          <w:color w:val="000000" w:themeColor="text1"/>
          <w:sz w:val="20"/>
          <w:szCs w:val="20"/>
          <w:u w:val="none"/>
        </w:rPr>
        <w:t>Web-Plattformen</w:t>
      </w:r>
    </w:p>
    <w:p w14:paraId="3956FAF9" w14:textId="77777777" w:rsidR="00FE6812" w:rsidRDefault="00FE6812" w:rsidP="00FE6812">
      <w:pPr>
        <w:pStyle w:val="StandardWeb"/>
        <w:spacing w:before="0" w:beforeAutospacing="0" w:after="0" w:afterAutospacing="0"/>
        <w:rPr>
          <w:rStyle w:val="Hyperlink"/>
          <w:rFonts w:asciiTheme="minorHAnsi" w:hAnsiTheme="minorHAnsi" w:cstheme="minorHAnsi"/>
          <w:sz w:val="20"/>
          <w:szCs w:val="20"/>
        </w:rPr>
      </w:pPr>
      <w:hyperlink r:id="rId15" w:history="1">
        <w:r w:rsidRPr="001760DF">
          <w:rPr>
            <w:rStyle w:val="Hyperlink"/>
            <w:rFonts w:asciiTheme="minorHAnsi" w:hAnsiTheme="minorHAnsi" w:cstheme="minorHAnsi"/>
            <w:sz w:val="20"/>
            <w:szCs w:val="20"/>
          </w:rPr>
          <w:t>https://welttag-des-hoerens.de/</w:t>
        </w:r>
      </w:hyperlink>
    </w:p>
    <w:p w14:paraId="58E70549" w14:textId="77777777" w:rsidR="00FE6812" w:rsidRDefault="00FE6812" w:rsidP="00FE6812">
      <w:pPr>
        <w:pStyle w:val="StandardWeb"/>
        <w:spacing w:before="0" w:beforeAutospacing="0" w:after="0" w:afterAutospacing="0"/>
        <w:rPr>
          <w:rStyle w:val="Hyperlink"/>
          <w:rFonts w:asciiTheme="minorHAnsi" w:hAnsiTheme="minorHAnsi" w:cstheme="minorHAnsi"/>
          <w:sz w:val="20"/>
          <w:szCs w:val="20"/>
        </w:rPr>
      </w:pPr>
      <w:hyperlink r:id="rId16" w:history="1">
        <w:r w:rsidRPr="001760DF">
          <w:rPr>
            <w:rStyle w:val="Hyperlink"/>
            <w:rFonts w:asciiTheme="minorHAnsi" w:hAnsiTheme="minorHAnsi" w:cstheme="minorHAnsi"/>
            <w:sz w:val="20"/>
            <w:szCs w:val="20"/>
          </w:rPr>
          <w:t>https://bvhi.org/</w:t>
        </w:r>
      </w:hyperlink>
    </w:p>
    <w:p w14:paraId="31C2B1C3" w14:textId="77777777" w:rsidR="00FE6812" w:rsidRDefault="00FE6812" w:rsidP="00FE6812">
      <w:pPr>
        <w:pStyle w:val="StandardWeb"/>
        <w:spacing w:before="0" w:beforeAutospacing="0" w:after="0" w:afterAutospacing="0"/>
        <w:rPr>
          <w:rStyle w:val="Hyperlink"/>
          <w:rFonts w:asciiTheme="minorHAnsi" w:hAnsiTheme="minorHAnsi" w:cstheme="minorHAnsi"/>
          <w:sz w:val="20"/>
          <w:szCs w:val="20"/>
        </w:rPr>
      </w:pPr>
      <w:hyperlink r:id="rId17" w:history="1">
        <w:r w:rsidRPr="001760DF">
          <w:rPr>
            <w:rStyle w:val="Hyperlink"/>
            <w:rFonts w:asciiTheme="minorHAnsi" w:hAnsiTheme="minorHAnsi" w:cstheme="minorHAnsi"/>
            <w:sz w:val="20"/>
            <w:szCs w:val="20"/>
          </w:rPr>
          <w:t>https://www.initiative-hörgesundheit.de/</w:t>
        </w:r>
      </w:hyperlink>
    </w:p>
    <w:p w14:paraId="152A636E" w14:textId="77777777" w:rsidR="00FE6812" w:rsidRPr="00E209CC" w:rsidRDefault="00FE6812" w:rsidP="00FE6812">
      <w:pPr>
        <w:pStyle w:val="StandardWeb"/>
        <w:spacing w:before="0" w:beforeAutospacing="0" w:after="0" w:afterAutospacing="0"/>
        <w:rPr>
          <w:rStyle w:val="Hyperlink"/>
          <w:rFonts w:asciiTheme="minorHAnsi" w:hAnsiTheme="minorHAnsi" w:cstheme="minorHAnsi"/>
          <w:sz w:val="20"/>
          <w:szCs w:val="20"/>
        </w:rPr>
      </w:pPr>
      <w:r w:rsidRPr="00A00950">
        <w:rPr>
          <w:rStyle w:val="Hyperlink"/>
          <w:rFonts w:asciiTheme="minorHAnsi" w:hAnsiTheme="minorHAnsi" w:cstheme="minorHAnsi"/>
          <w:sz w:val="20"/>
          <w:szCs w:val="20"/>
        </w:rPr>
        <w:t>https://www.ihr-hoergeraet.de/hoeren/</w:t>
      </w:r>
    </w:p>
    <w:p w14:paraId="1635216B" w14:textId="77777777" w:rsidR="00FE6812" w:rsidRPr="00E209CC" w:rsidRDefault="00FE6812" w:rsidP="00FE6812">
      <w:pPr>
        <w:rPr>
          <w:rFonts w:cstheme="minorHAnsi"/>
          <w:sz w:val="20"/>
          <w:szCs w:val="20"/>
        </w:rPr>
      </w:pPr>
    </w:p>
    <w:p w14:paraId="0F4FD107" w14:textId="77777777" w:rsidR="00FE6812" w:rsidRPr="00E209CC" w:rsidRDefault="00FE6812" w:rsidP="00FE6812">
      <w:pPr>
        <w:rPr>
          <w:rFonts w:cstheme="minorHAnsi"/>
          <w:b/>
          <w:bCs/>
          <w:sz w:val="20"/>
          <w:szCs w:val="20"/>
        </w:rPr>
      </w:pPr>
      <w:r w:rsidRPr="00E209CC">
        <w:rPr>
          <w:rFonts w:cstheme="minorHAnsi"/>
          <w:b/>
          <w:bCs/>
          <w:sz w:val="20"/>
          <w:szCs w:val="20"/>
        </w:rPr>
        <w:t xml:space="preserve">Pressekontakt &amp; Anfragen für Interviews </w:t>
      </w:r>
    </w:p>
    <w:p w14:paraId="5C957E33" w14:textId="6AE8DB39" w:rsidR="000B1337" w:rsidRPr="00F52CCC" w:rsidRDefault="00FE6812">
      <w:pPr>
        <w:rPr>
          <w:rFonts w:cstheme="minorHAnsi"/>
          <w:sz w:val="20"/>
          <w:szCs w:val="20"/>
        </w:rPr>
      </w:pPr>
      <w:r w:rsidRPr="00E209CC">
        <w:rPr>
          <w:rStyle w:val="Fett"/>
          <w:rFonts w:cstheme="minorHAnsi"/>
          <w:sz w:val="20"/>
          <w:szCs w:val="20"/>
        </w:rPr>
        <w:t>Isabelle Johann &amp; Susan Seifert</w:t>
      </w:r>
      <w:r w:rsidRPr="00E209CC">
        <w:rPr>
          <w:rFonts w:cstheme="minorHAnsi"/>
          <w:sz w:val="20"/>
          <w:szCs w:val="20"/>
        </w:rPr>
        <w:br/>
      </w:r>
      <w:hyperlink r:id="rId18" w:history="1">
        <w:r w:rsidRPr="00E209CC">
          <w:rPr>
            <w:rStyle w:val="Hyperlink"/>
            <w:rFonts w:cstheme="minorHAnsi"/>
            <w:sz w:val="20"/>
            <w:szCs w:val="20"/>
          </w:rPr>
          <w:t>welttagdeshoerens@finkfuchs.de</w:t>
        </w:r>
      </w:hyperlink>
      <w:r w:rsidRPr="00E209CC">
        <w:rPr>
          <w:rFonts w:cstheme="minorHAnsi"/>
          <w:sz w:val="20"/>
          <w:szCs w:val="20"/>
        </w:rPr>
        <w:br/>
        <w:t>Tel.: +49 (0) 611 74 131 0</w:t>
      </w:r>
    </w:p>
    <w:sectPr w:rsidR="000B1337" w:rsidRPr="00F52CCC" w:rsidSect="00C056DA">
      <w:pgSz w:w="11900" w:h="16840"/>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0000000000000000000"/>
    <w:charset w:val="00"/>
    <w:family w:val="roman"/>
    <w:pitch w:val="variable"/>
    <w:sig w:usb0="E0002EFF" w:usb1="C000785B"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BFB5772"/>
    <w:multiLevelType w:val="hybridMultilevel"/>
    <w:tmpl w:val="04186344"/>
    <w:lvl w:ilvl="0" w:tplc="0407000F">
      <w:start w:val="1"/>
      <w:numFmt w:val="decimal"/>
      <w:lvlText w:val="%1."/>
      <w:lvlJc w:val="left"/>
      <w:pPr>
        <w:ind w:left="1440" w:hanging="360"/>
      </w:p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num w:numId="1" w16cid:durableId="23096493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28"/>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6812"/>
    <w:rsid w:val="000564BB"/>
    <w:rsid w:val="000675F2"/>
    <w:rsid w:val="000D4B51"/>
    <w:rsid w:val="00225C9A"/>
    <w:rsid w:val="002F5007"/>
    <w:rsid w:val="0032683B"/>
    <w:rsid w:val="00345256"/>
    <w:rsid w:val="003D61A5"/>
    <w:rsid w:val="004348FE"/>
    <w:rsid w:val="00443BE0"/>
    <w:rsid w:val="004A0CAA"/>
    <w:rsid w:val="005228FD"/>
    <w:rsid w:val="00543E03"/>
    <w:rsid w:val="00574741"/>
    <w:rsid w:val="005C4781"/>
    <w:rsid w:val="005D0607"/>
    <w:rsid w:val="006508BB"/>
    <w:rsid w:val="006707F3"/>
    <w:rsid w:val="007035BF"/>
    <w:rsid w:val="00767A4F"/>
    <w:rsid w:val="007D49C3"/>
    <w:rsid w:val="00873ABD"/>
    <w:rsid w:val="008747D0"/>
    <w:rsid w:val="008F26B3"/>
    <w:rsid w:val="009C13A5"/>
    <w:rsid w:val="009E59C1"/>
    <w:rsid w:val="00A42C40"/>
    <w:rsid w:val="00B37E79"/>
    <w:rsid w:val="00B401EF"/>
    <w:rsid w:val="00B54F8D"/>
    <w:rsid w:val="00C056DA"/>
    <w:rsid w:val="00CA2895"/>
    <w:rsid w:val="00CF1AA9"/>
    <w:rsid w:val="00D27078"/>
    <w:rsid w:val="00D34237"/>
    <w:rsid w:val="00D52302"/>
    <w:rsid w:val="00D9492C"/>
    <w:rsid w:val="00DC3AD1"/>
    <w:rsid w:val="00DE2A3F"/>
    <w:rsid w:val="00DE55FB"/>
    <w:rsid w:val="00E6167A"/>
    <w:rsid w:val="00E7752E"/>
    <w:rsid w:val="00EE22C0"/>
    <w:rsid w:val="00F010C1"/>
    <w:rsid w:val="00F3023E"/>
    <w:rsid w:val="00F52CCC"/>
    <w:rsid w:val="00FE681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4:docId w14:val="502FA7AC"/>
  <w14:defaultImageDpi w14:val="32767"/>
  <w15:chartTrackingRefBased/>
  <w15:docId w15:val="{AD710391-274B-7F47-A3B4-F765A5BA3D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Standard">
    <w:name w:val="Normal"/>
    <w:qFormat/>
    <w:rsid w:val="00FE6812"/>
  </w:style>
  <w:style w:type="paragraph" w:styleId="berschrift2">
    <w:name w:val="heading 2"/>
    <w:basedOn w:val="Standard"/>
    <w:link w:val="berschrift2Zchn"/>
    <w:uiPriority w:val="9"/>
    <w:qFormat/>
    <w:rsid w:val="00FE6812"/>
    <w:pPr>
      <w:spacing w:before="100" w:beforeAutospacing="1" w:after="100" w:afterAutospacing="1"/>
      <w:outlineLvl w:val="1"/>
    </w:pPr>
    <w:rPr>
      <w:rFonts w:ascii="Times New Roman" w:eastAsia="Times New Roman" w:hAnsi="Times New Roman" w:cs="Times New Roman"/>
      <w:b/>
      <w:bCs/>
      <w:sz w:val="36"/>
      <w:szCs w:val="3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rsid w:val="00FE6812"/>
    <w:rPr>
      <w:rFonts w:ascii="Times New Roman" w:eastAsia="Times New Roman" w:hAnsi="Times New Roman" w:cs="Times New Roman"/>
      <w:b/>
      <w:bCs/>
      <w:sz w:val="36"/>
      <w:szCs w:val="36"/>
      <w:lang w:eastAsia="de-DE"/>
    </w:rPr>
  </w:style>
  <w:style w:type="paragraph" w:styleId="StandardWeb">
    <w:name w:val="Normal (Web)"/>
    <w:basedOn w:val="Standard"/>
    <w:uiPriority w:val="99"/>
    <w:unhideWhenUsed/>
    <w:rsid w:val="00FE6812"/>
    <w:pPr>
      <w:spacing w:before="100" w:beforeAutospacing="1" w:after="100" w:afterAutospacing="1"/>
    </w:pPr>
    <w:rPr>
      <w:rFonts w:ascii="Times New Roman" w:eastAsia="Times New Roman" w:hAnsi="Times New Roman" w:cs="Times New Roman"/>
      <w:lang w:eastAsia="de-DE"/>
    </w:rPr>
  </w:style>
  <w:style w:type="character" w:styleId="Hyperlink">
    <w:name w:val="Hyperlink"/>
    <w:basedOn w:val="Absatz-Standardschriftart"/>
    <w:uiPriority w:val="99"/>
    <w:unhideWhenUsed/>
    <w:rsid w:val="00FE6812"/>
    <w:rPr>
      <w:color w:val="0000FF"/>
      <w:u w:val="single"/>
    </w:rPr>
  </w:style>
  <w:style w:type="character" w:styleId="Fett">
    <w:name w:val="Strong"/>
    <w:basedOn w:val="Absatz-Standardschriftart"/>
    <w:uiPriority w:val="22"/>
    <w:qFormat/>
    <w:rsid w:val="00FE6812"/>
    <w:rPr>
      <w:b/>
      <w:bCs/>
    </w:rPr>
  </w:style>
  <w:style w:type="paragraph" w:styleId="Listenabsatz">
    <w:name w:val="List Paragraph"/>
    <w:basedOn w:val="Standard"/>
    <w:uiPriority w:val="34"/>
    <w:qFormat/>
    <w:rsid w:val="00FE6812"/>
    <w:pPr>
      <w:ind w:left="720"/>
      <w:contextualSpacing/>
    </w:pPr>
  </w:style>
  <w:style w:type="character" w:styleId="BesuchterLink">
    <w:name w:val="FollowedHyperlink"/>
    <w:basedOn w:val="Absatz-Standardschriftart"/>
    <w:uiPriority w:val="99"/>
    <w:semiHidden/>
    <w:unhideWhenUsed/>
    <w:rsid w:val="00FE681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elttag-des-hoerens.de/wp-content/uploads/2022/01/Argumentationsleitfaden-12.Januar-2022.pdf" TargetMode="External"/><Relationship Id="rId13" Type="http://schemas.openxmlformats.org/officeDocument/2006/relationships/hyperlink" Target="https://www.initiative-h&#246;rgesundheit.de/images/download/Initiative_Hoergesundheit_Hoervorsorge_Web.pdf" TargetMode="External"/><Relationship Id="rId18" Type="http://schemas.openxmlformats.org/officeDocument/2006/relationships/hyperlink" Target="mailto:welttagdeshoerens@finkfuchs.de" TargetMode="External"/><Relationship Id="rId3" Type="http://schemas.openxmlformats.org/officeDocument/2006/relationships/settings" Target="settings.xml"/><Relationship Id="rId7" Type="http://schemas.openxmlformats.org/officeDocument/2006/relationships/hyperlink" Target="https://www.initiative-h&#246;rgesundheit.de/" TargetMode="External"/><Relationship Id="rId12" Type="http://schemas.openxmlformats.org/officeDocument/2006/relationships/hyperlink" Target="https://welttag-des-hoerens.de/news-presse/" TargetMode="External"/><Relationship Id="rId17" Type="http://schemas.openxmlformats.org/officeDocument/2006/relationships/hyperlink" Target="https://www.initiative-h&#246;rgesundheit.de/" TargetMode="External"/><Relationship Id="rId2" Type="http://schemas.openxmlformats.org/officeDocument/2006/relationships/styles" Target="styles.xml"/><Relationship Id="rId16" Type="http://schemas.openxmlformats.org/officeDocument/2006/relationships/hyperlink" Target="https://bvhi.org/"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hyperlink" Target="https://www.ihr-hoergeraet.de/service/online-hoertest/" TargetMode="External"/><Relationship Id="rId5" Type="http://schemas.openxmlformats.org/officeDocument/2006/relationships/hyperlink" Target="https://welttag-des-hoerens.de/themenwelten/" TargetMode="External"/><Relationship Id="rId15" Type="http://schemas.openxmlformats.org/officeDocument/2006/relationships/hyperlink" Target="https://welttag-des-hoerens.de/" TargetMode="Externa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s://bvhi.org/wp-content/uploads/2020/09/2020_BVHI_Informationsbroschu%CC%88re_E20_Web.pdf"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414</Words>
  <Characters>2609</Characters>
  <Application>Microsoft Office Word</Application>
  <DocSecurity>0</DocSecurity>
  <Lines>21</Lines>
  <Paragraphs>6</Paragraphs>
  <ScaleCrop>false</ScaleCrop>
  <Company/>
  <LinksUpToDate>false</LinksUpToDate>
  <CharactersWithSpaces>3017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 Seifert</dc:creator>
  <cp:keywords/>
  <dc:description/>
  <cp:lastModifiedBy>Susan Seifert</cp:lastModifiedBy>
  <cp:revision>2</cp:revision>
  <dcterms:created xsi:type="dcterms:W3CDTF">2023-02-01T13:58:00Z</dcterms:created>
  <dcterms:modified xsi:type="dcterms:W3CDTF">2023-02-01T14:02:00Z</dcterms:modified>
</cp:coreProperties>
</file>